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730F3">
      <w:pPr>
        <w:pStyle w:val="3"/>
        <w:keepNext w:val="0"/>
        <w:keepLines w:val="0"/>
        <w:pageBreakBefore w:val="0"/>
        <w:widowControl/>
        <w:suppressLineNumbers w:val="0"/>
        <w:kinsoku/>
        <w:topLinePunct w:val="0"/>
        <w:bidi w:val="0"/>
        <w:spacing w:beforeAutospacing="0" w:afterAutospacing="0" w:line="595" w:lineRule="exact"/>
        <w:jc w:val="center"/>
        <w:rPr>
          <w:rFonts w:hint="eastAsia" w:ascii="方正公文小标宋" w:hAnsi="方正公文小标宋" w:eastAsia="方正公文小标宋" w:cs="方正公文小标宋"/>
          <w:kern w:val="2"/>
          <w:sz w:val="44"/>
          <w:szCs w:val="44"/>
          <w:lang w:val="en-US" w:eastAsia="zh-CN" w:bidi="ar-SA"/>
        </w:rPr>
      </w:pPr>
      <w:r>
        <w:rPr>
          <w:rFonts w:hint="eastAsia" w:ascii="方正公文小标宋" w:hAnsi="方正公文小标宋" w:eastAsia="方正公文小标宋" w:cs="方正公文小标宋"/>
          <w:kern w:val="2"/>
          <w:sz w:val="44"/>
          <w:szCs w:val="44"/>
          <w:lang w:val="en-US" w:eastAsia="zh-CN" w:bidi="ar-SA"/>
        </w:rPr>
        <w:t>智创中心2栋屋顶降温喷洒</w:t>
      </w:r>
    </w:p>
    <w:p w14:paraId="40AC408F">
      <w:pPr>
        <w:pStyle w:val="3"/>
        <w:keepNext w:val="0"/>
        <w:keepLines w:val="0"/>
        <w:pageBreakBefore w:val="0"/>
        <w:widowControl/>
        <w:suppressLineNumbers w:val="0"/>
        <w:kinsoku/>
        <w:topLinePunct w:val="0"/>
        <w:bidi w:val="0"/>
        <w:spacing w:beforeAutospacing="0" w:afterAutospacing="0" w:line="595" w:lineRule="exact"/>
        <w:jc w:val="center"/>
        <w:rPr>
          <w:rFonts w:hint="eastAsia" w:ascii="方正公文小标宋" w:hAnsi="方正公文小标宋" w:eastAsia="方正公文小标宋" w:cs="方正公文小标宋"/>
          <w:kern w:val="2"/>
          <w:sz w:val="44"/>
          <w:szCs w:val="44"/>
          <w:lang w:val="en-US" w:eastAsia="zh-CN" w:bidi="ar-SA"/>
        </w:rPr>
      </w:pPr>
      <w:r>
        <w:rPr>
          <w:rFonts w:hint="eastAsia" w:ascii="方正公文小标宋" w:hAnsi="方正公文小标宋" w:eastAsia="方正公文小标宋" w:cs="方正公文小标宋"/>
          <w:kern w:val="2"/>
          <w:sz w:val="44"/>
          <w:szCs w:val="44"/>
          <w:lang w:val="en-US" w:eastAsia="zh-CN" w:bidi="ar-SA"/>
        </w:rPr>
        <w:t>设施施工招募公告</w:t>
      </w:r>
    </w:p>
    <w:p w14:paraId="08BB5082">
      <w:pPr>
        <w:pStyle w:val="3"/>
        <w:keepNext w:val="0"/>
        <w:keepLines w:val="0"/>
        <w:pageBreakBefore w:val="0"/>
        <w:widowControl/>
        <w:suppressLineNumbers w:val="0"/>
        <w:kinsoku/>
        <w:topLinePunct w:val="0"/>
        <w:bidi w:val="0"/>
        <w:spacing w:beforeAutospacing="0" w:afterAutospacing="0" w:line="595" w:lineRule="exact"/>
        <w:jc w:val="center"/>
        <w:rPr>
          <w:rFonts w:hint="eastAsia" w:ascii="方正公文小标宋" w:hAnsi="方正公文小标宋" w:eastAsia="方正公文小标宋" w:cs="方正公文小标宋"/>
          <w:kern w:val="2"/>
          <w:sz w:val="44"/>
          <w:szCs w:val="44"/>
          <w:lang w:val="en-US" w:eastAsia="zh-CN" w:bidi="ar-SA"/>
        </w:rPr>
      </w:pPr>
    </w:p>
    <w:p w14:paraId="0D5778B4">
      <w:pPr>
        <w:pStyle w:val="3"/>
        <w:keepNext w:val="0"/>
        <w:keepLines w:val="0"/>
        <w:pageBreakBefore w:val="0"/>
        <w:widowControl/>
        <w:suppressLineNumbers w:val="0"/>
        <w:kinsoku/>
        <w:topLinePunct w:val="0"/>
        <w:bidi w:val="0"/>
        <w:spacing w:beforeAutospacing="0" w:afterAutospacing="0" w:line="595" w:lineRule="exact"/>
        <w:ind w:firstLine="640" w:firstLineChars="200"/>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因智创中心工作需要，拟对2栋屋顶（楼制高点12.1m，屋顶面积5110.69m²）进行楼顶加装喷洒降温设施施工，现将招募信息向社会公开，欢迎具有相应资质的单位参加。</w:t>
      </w:r>
    </w:p>
    <w:p w14:paraId="7677A55B">
      <w:pPr>
        <w:pStyle w:val="2"/>
        <w:keepNext w:val="0"/>
        <w:keepLines w:val="0"/>
        <w:pageBreakBefore w:val="0"/>
        <w:widowControl/>
        <w:numPr>
          <w:ilvl w:val="0"/>
          <w:numId w:val="1"/>
        </w:numPr>
        <w:kinsoku/>
        <w:wordWrap w:val="0"/>
        <w:overflowPunct w:val="0"/>
        <w:topLinePunct w:val="0"/>
        <w:autoSpaceDE w:val="0"/>
        <w:autoSpaceDN w:val="0"/>
        <w:bidi w:val="0"/>
        <w:adjustRightInd w:val="0"/>
        <w:snapToGrid w:val="0"/>
        <w:spacing w:beforeAutospacing="0" w:afterAutospacing="0" w:line="595" w:lineRule="exact"/>
        <w:ind w:left="1020" w:leftChars="0" w:firstLineChars="0"/>
        <w:textAlignment w:val="center"/>
        <w:rPr>
          <w:rFonts w:hint="eastAsia" w:ascii="方正黑体_GBK" w:hAnsi="方正黑体_GBK" w:eastAsia="方正黑体_GBK" w:cs="方正黑体_GBK"/>
          <w:spacing w:val="14"/>
          <w:sz w:val="32"/>
          <w:szCs w:val="32"/>
        </w:rPr>
      </w:pPr>
      <w:r>
        <w:rPr>
          <w:rFonts w:hint="eastAsia" w:ascii="方正黑体_GBK" w:hAnsi="方正黑体_GBK" w:eastAsia="方正黑体_GBK" w:cs="方正黑体_GBK"/>
          <w:sz w:val="32"/>
          <w:szCs w:val="32"/>
          <w:lang w:val="en-US" w:eastAsia="zh-CN"/>
        </w:rPr>
        <w:t>招标单位</w:t>
      </w:r>
      <w:r>
        <w:rPr>
          <w:rFonts w:hint="eastAsia" w:ascii="方正黑体_GBK" w:hAnsi="方正黑体_GBK" w:eastAsia="方正黑体_GBK" w:cs="方正黑体_GBK"/>
          <w:spacing w:val="14"/>
          <w:sz w:val="32"/>
          <w:szCs w:val="32"/>
        </w:rPr>
        <w:t>：重庆经开区</w:t>
      </w:r>
      <w:r>
        <w:rPr>
          <w:rFonts w:hint="eastAsia" w:ascii="方正黑体_GBK" w:hAnsi="方正黑体_GBK" w:eastAsia="方正黑体_GBK" w:cs="方正黑体_GBK"/>
          <w:spacing w:val="14"/>
          <w:sz w:val="32"/>
          <w:szCs w:val="32"/>
          <w:lang w:val="en-US" w:eastAsia="zh-CN"/>
        </w:rPr>
        <w:t>城市运营管理</w:t>
      </w:r>
      <w:r>
        <w:rPr>
          <w:rFonts w:hint="eastAsia" w:ascii="方正黑体_GBK" w:hAnsi="方正黑体_GBK" w:eastAsia="方正黑体_GBK" w:cs="方正黑体_GBK"/>
          <w:spacing w:val="14"/>
          <w:sz w:val="32"/>
          <w:szCs w:val="32"/>
        </w:rPr>
        <w:t>有限公司</w:t>
      </w:r>
    </w:p>
    <w:p w14:paraId="3455527E">
      <w:pPr>
        <w:pStyle w:val="2"/>
        <w:keepNext w:val="0"/>
        <w:keepLines w:val="0"/>
        <w:pageBreakBefore w:val="0"/>
        <w:widowControl/>
        <w:numPr>
          <w:ilvl w:val="0"/>
          <w:numId w:val="1"/>
        </w:numPr>
        <w:kinsoku/>
        <w:wordWrap w:val="0"/>
        <w:overflowPunct w:val="0"/>
        <w:topLinePunct w:val="0"/>
        <w:autoSpaceDE w:val="0"/>
        <w:autoSpaceDN w:val="0"/>
        <w:bidi w:val="0"/>
        <w:adjustRightInd w:val="0"/>
        <w:snapToGrid w:val="0"/>
        <w:spacing w:beforeAutospacing="0" w:afterAutospacing="0" w:line="595" w:lineRule="exact"/>
        <w:ind w:left="1020" w:leftChars="0" w:firstLineChars="0"/>
        <w:textAlignment w:val="center"/>
        <w:rPr>
          <w:rFonts w:hint="eastAsia" w:ascii="方正黑体_GBK" w:hAnsi="方正黑体_GBK" w:eastAsia="方正黑体_GBK" w:cs="方正黑体_GBK"/>
          <w:spacing w:val="14"/>
          <w:sz w:val="32"/>
          <w:szCs w:val="32"/>
        </w:rPr>
      </w:pPr>
      <w:r>
        <w:rPr>
          <w:rFonts w:hint="eastAsia" w:ascii="方正黑体_GBK" w:hAnsi="方正黑体_GBK" w:eastAsia="方正黑体_GBK" w:cs="方正黑体_GBK"/>
          <w:sz w:val="32"/>
          <w:szCs w:val="32"/>
          <w:lang w:val="en-US" w:eastAsia="zh-CN"/>
        </w:rPr>
        <w:t>招标单位地址：</w:t>
      </w:r>
      <w:r>
        <w:rPr>
          <w:rFonts w:hint="eastAsia" w:ascii="方正黑体_GBK" w:hAnsi="方正黑体_GBK" w:eastAsia="方正黑体_GBK" w:cs="方正黑体_GBK"/>
          <w:spacing w:val="14"/>
          <w:sz w:val="32"/>
          <w:szCs w:val="32"/>
        </w:rPr>
        <w:t>重庆市南岸区江桥路1号附1号</w:t>
      </w:r>
    </w:p>
    <w:p w14:paraId="0724D68A">
      <w:pPr>
        <w:pStyle w:val="2"/>
        <w:keepNext w:val="0"/>
        <w:keepLines w:val="0"/>
        <w:pageBreakBefore w:val="0"/>
        <w:widowControl/>
        <w:numPr>
          <w:ilvl w:val="0"/>
          <w:numId w:val="1"/>
        </w:numPr>
        <w:kinsoku/>
        <w:wordWrap w:val="0"/>
        <w:overflowPunct w:val="0"/>
        <w:topLinePunct w:val="0"/>
        <w:autoSpaceDE w:val="0"/>
        <w:autoSpaceDN w:val="0"/>
        <w:bidi w:val="0"/>
        <w:adjustRightInd w:val="0"/>
        <w:snapToGrid w:val="0"/>
        <w:spacing w:beforeAutospacing="0" w:afterAutospacing="0" w:line="595" w:lineRule="exact"/>
        <w:ind w:left="1020" w:leftChars="0" w:firstLineChars="0"/>
        <w:textAlignment w:val="center"/>
        <w:rPr>
          <w:rFonts w:hint="eastAsia" w:ascii="方正黑体_GBK" w:hAnsi="方正黑体_GBK" w:eastAsia="方正黑体_GBK" w:cs="方正黑体_GBK"/>
          <w:spacing w:val="14"/>
          <w:sz w:val="32"/>
          <w:szCs w:val="32"/>
        </w:rPr>
      </w:pPr>
      <w:r>
        <w:rPr>
          <w:rFonts w:hint="eastAsia" w:ascii="方正黑体_GBK" w:hAnsi="方正黑体_GBK" w:eastAsia="方正黑体_GBK" w:cs="方正黑体_GBK"/>
          <w:sz w:val="32"/>
          <w:szCs w:val="32"/>
          <w:lang w:val="en-US" w:eastAsia="zh-CN"/>
        </w:rPr>
        <w:t>项目名称：</w:t>
      </w:r>
      <w:r>
        <w:rPr>
          <w:rFonts w:hint="eastAsia" w:ascii="方正黑体_GBK" w:hAnsi="方正黑体_GBK" w:eastAsia="方正黑体_GBK" w:cs="方正黑体_GBK"/>
          <w:spacing w:val="14"/>
          <w:sz w:val="32"/>
          <w:szCs w:val="32"/>
        </w:rPr>
        <w:t>智创中心2栋屋顶降温喷洒设施施工</w:t>
      </w:r>
    </w:p>
    <w:p w14:paraId="2614A69C">
      <w:pPr>
        <w:pStyle w:val="2"/>
        <w:keepNext w:val="0"/>
        <w:keepLines w:val="0"/>
        <w:pageBreakBefore w:val="0"/>
        <w:widowControl/>
        <w:numPr>
          <w:ilvl w:val="0"/>
          <w:numId w:val="1"/>
        </w:numPr>
        <w:kinsoku/>
        <w:wordWrap w:val="0"/>
        <w:overflowPunct w:val="0"/>
        <w:topLinePunct w:val="0"/>
        <w:autoSpaceDE w:val="0"/>
        <w:autoSpaceDN w:val="0"/>
        <w:bidi w:val="0"/>
        <w:adjustRightInd w:val="0"/>
        <w:snapToGrid w:val="0"/>
        <w:spacing w:beforeAutospacing="0" w:afterAutospacing="0" w:line="595" w:lineRule="exact"/>
        <w:ind w:left="1020" w:leftChars="0" w:firstLineChars="0"/>
        <w:textAlignment w:val="center"/>
        <w:rPr>
          <w:rFonts w:hint="eastAsia" w:ascii="方正黑体_GBK" w:hAnsi="方正黑体_GBK" w:eastAsia="方正黑体_GBK" w:cs="方正黑体_GBK"/>
          <w:spacing w:val="14"/>
          <w:sz w:val="32"/>
          <w:szCs w:val="32"/>
        </w:rPr>
      </w:pPr>
      <w:r>
        <w:rPr>
          <w:rFonts w:hint="eastAsia" w:ascii="方正黑体_GBK" w:hAnsi="方正黑体_GBK" w:eastAsia="方正黑体_GBK" w:cs="方正黑体_GBK"/>
          <w:spacing w:val="14"/>
          <w:sz w:val="32"/>
          <w:szCs w:val="32"/>
        </w:rPr>
        <w:t>资金来源：国有资金</w:t>
      </w:r>
    </w:p>
    <w:p w14:paraId="716DEB82">
      <w:pPr>
        <w:pStyle w:val="2"/>
        <w:keepNext w:val="0"/>
        <w:keepLines w:val="0"/>
        <w:pageBreakBefore w:val="0"/>
        <w:widowControl/>
        <w:numPr>
          <w:ilvl w:val="0"/>
          <w:numId w:val="1"/>
        </w:numPr>
        <w:kinsoku/>
        <w:wordWrap w:val="0"/>
        <w:overflowPunct w:val="0"/>
        <w:topLinePunct w:val="0"/>
        <w:autoSpaceDE w:val="0"/>
        <w:autoSpaceDN w:val="0"/>
        <w:bidi w:val="0"/>
        <w:adjustRightInd w:val="0"/>
        <w:snapToGrid w:val="0"/>
        <w:spacing w:beforeAutospacing="0" w:afterAutospacing="0" w:line="595" w:lineRule="exact"/>
        <w:ind w:left="1020" w:leftChars="0" w:firstLineChars="0"/>
        <w:textAlignment w:val="center"/>
        <w:rPr>
          <w:rFonts w:hint="eastAsia" w:ascii="方正黑体_GBK" w:hAnsi="方正黑体_GBK" w:eastAsia="方正黑体_GBK" w:cs="方正黑体_GBK"/>
          <w:spacing w:val="14"/>
          <w:sz w:val="32"/>
          <w:szCs w:val="32"/>
          <w:lang w:val="en-US" w:eastAsia="zh-CN"/>
        </w:rPr>
      </w:pPr>
      <w:r>
        <w:rPr>
          <w:rFonts w:hint="eastAsia" w:ascii="方正黑体_GBK" w:hAnsi="方正黑体_GBK" w:eastAsia="方正黑体_GBK" w:cs="方正黑体_GBK"/>
          <w:sz w:val="32"/>
          <w:szCs w:val="32"/>
          <w:lang w:val="en-US" w:eastAsia="zh-CN"/>
        </w:rPr>
        <w:t>项目地址：</w:t>
      </w:r>
      <w:r>
        <w:rPr>
          <w:rFonts w:hint="eastAsia" w:ascii="方正黑体_GBK" w:hAnsi="方正黑体_GBK" w:eastAsia="方正黑体_GBK" w:cs="方正黑体_GBK"/>
          <w:spacing w:val="14"/>
          <w:sz w:val="32"/>
          <w:szCs w:val="32"/>
        </w:rPr>
        <w:t>重庆市南岸区江桥路</w:t>
      </w:r>
    </w:p>
    <w:p w14:paraId="504E3F1B">
      <w:pPr>
        <w:pStyle w:val="2"/>
        <w:keepNext w:val="0"/>
        <w:keepLines w:val="0"/>
        <w:pageBreakBefore w:val="0"/>
        <w:widowControl/>
        <w:numPr>
          <w:ilvl w:val="0"/>
          <w:numId w:val="1"/>
        </w:numPr>
        <w:kinsoku/>
        <w:wordWrap w:val="0"/>
        <w:overflowPunct w:val="0"/>
        <w:topLinePunct w:val="0"/>
        <w:autoSpaceDE w:val="0"/>
        <w:autoSpaceDN w:val="0"/>
        <w:bidi w:val="0"/>
        <w:adjustRightInd w:val="0"/>
        <w:snapToGrid w:val="0"/>
        <w:spacing w:beforeAutospacing="0" w:afterAutospacing="0" w:line="595" w:lineRule="exact"/>
        <w:ind w:left="1020" w:leftChars="0" w:firstLineChars="0"/>
        <w:textAlignment w:val="center"/>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采购服务范围：</w:t>
      </w:r>
    </w:p>
    <w:p w14:paraId="535B70DE">
      <w:pPr>
        <w:pStyle w:val="3"/>
        <w:keepNext w:val="0"/>
        <w:keepLines w:val="0"/>
        <w:pageBreakBefore w:val="0"/>
        <w:widowControl/>
        <w:suppressLineNumbers w:val="0"/>
        <w:kinsoku/>
        <w:topLinePunct w:val="0"/>
        <w:bidi w:val="0"/>
        <w:spacing w:beforeAutospacing="0" w:afterAutospacing="0" w:line="595" w:lineRule="exact"/>
        <w:ind w:left="0" w:firstLine="555"/>
        <w:rPr>
          <w:rFonts w:hint="eastAsia" w:ascii="方正仿宋_GB2312" w:hAnsi="方正仿宋_GB2312" w:eastAsia="方正仿宋_GB2312" w:cs="方正仿宋_GB2312"/>
          <w:spacing w:val="14"/>
          <w:kern w:val="2"/>
          <w:sz w:val="32"/>
          <w:szCs w:val="32"/>
          <w:lang w:val="en-US" w:eastAsia="en-US" w:bidi="ar-SA"/>
        </w:rPr>
      </w:pPr>
      <w:r>
        <w:rPr>
          <w:rFonts w:hint="eastAsia" w:ascii="方正仿宋_GB2312" w:hAnsi="方正仿宋_GB2312" w:eastAsia="方正仿宋_GB2312" w:cs="方正仿宋_GB2312"/>
          <w:spacing w:val="14"/>
          <w:kern w:val="2"/>
          <w:sz w:val="32"/>
          <w:szCs w:val="32"/>
          <w:lang w:val="en-US" w:eastAsia="zh-CN" w:bidi="ar-SA"/>
        </w:rPr>
        <w:t>（一）</w:t>
      </w:r>
      <w:r>
        <w:rPr>
          <w:rFonts w:hint="eastAsia" w:ascii="方正仿宋_GB2312" w:hAnsi="方正仿宋_GB2312" w:eastAsia="方正仿宋_GB2312" w:cs="方正仿宋_GB2312"/>
          <w:spacing w:val="14"/>
          <w:kern w:val="2"/>
          <w:sz w:val="32"/>
          <w:szCs w:val="32"/>
          <w:lang w:val="en-US" w:eastAsia="en-US" w:bidi="ar-SA"/>
        </w:rPr>
        <w:t>标段情况</w:t>
      </w:r>
    </w:p>
    <w:p w14:paraId="41BEF6B2">
      <w:pPr>
        <w:pStyle w:val="3"/>
        <w:keepNext w:val="0"/>
        <w:keepLines w:val="0"/>
        <w:pageBreakBefore w:val="0"/>
        <w:widowControl/>
        <w:suppressLineNumbers w:val="0"/>
        <w:kinsoku/>
        <w:topLinePunct w:val="0"/>
        <w:bidi w:val="0"/>
        <w:spacing w:beforeAutospacing="0" w:afterAutospacing="0" w:line="240" w:lineRule="auto"/>
        <w:ind w:left="0" w:firstLine="696" w:firstLineChars="200"/>
        <w:rPr>
          <w:rFonts w:hint="eastAsia" w:ascii="方正仿宋_GB2312" w:hAnsi="方正仿宋_GB2312" w:eastAsia="方正仿宋_GB2312" w:cs="方正仿宋_GB2312"/>
          <w:spacing w:val="14"/>
          <w:kern w:val="2"/>
          <w:sz w:val="32"/>
          <w:szCs w:val="32"/>
          <w:lang w:val="en-US" w:eastAsia="en-US" w:bidi="ar-SA"/>
        </w:rPr>
      </w:pPr>
      <w:r>
        <w:rPr>
          <w:rFonts w:hint="eastAsia" w:ascii="方正仿宋_GB2312" w:hAnsi="方正仿宋_GB2312" w:eastAsia="方正仿宋_GB2312" w:cs="方正仿宋_GB2312"/>
          <w:spacing w:val="14"/>
          <w:kern w:val="2"/>
          <w:sz w:val="32"/>
          <w:szCs w:val="32"/>
          <w:lang w:val="en-US" w:eastAsia="en-US" w:bidi="ar-SA"/>
        </w:rPr>
        <w:t>1.项目描述：2栋屋顶降温喷洒设施。</w:t>
      </w:r>
    </w:p>
    <w:p w14:paraId="22D3F0E6">
      <w:pPr>
        <w:pStyle w:val="3"/>
        <w:keepNext w:val="0"/>
        <w:keepLines w:val="0"/>
        <w:pageBreakBefore w:val="0"/>
        <w:widowControl/>
        <w:suppressLineNumbers w:val="0"/>
        <w:kinsoku/>
        <w:topLinePunct w:val="0"/>
        <w:bidi w:val="0"/>
        <w:spacing w:beforeAutospacing="0" w:afterAutospacing="0" w:line="240" w:lineRule="auto"/>
        <w:ind w:left="0" w:firstLine="696" w:firstLineChars="200"/>
        <w:rPr>
          <w:rFonts w:hint="eastAsia" w:ascii="方正仿宋_GB2312" w:hAnsi="方正仿宋_GB2312" w:eastAsia="方正仿宋_GB2312" w:cs="方正仿宋_GB2312"/>
          <w:spacing w:val="14"/>
          <w:kern w:val="2"/>
          <w:sz w:val="32"/>
          <w:szCs w:val="32"/>
          <w:lang w:val="en-US" w:eastAsia="en-US" w:bidi="ar-SA"/>
        </w:rPr>
      </w:pPr>
      <w:r>
        <w:rPr>
          <w:rFonts w:hint="eastAsia" w:ascii="方正仿宋_GB2312" w:hAnsi="方正仿宋_GB2312" w:eastAsia="方正仿宋_GB2312" w:cs="方正仿宋_GB2312"/>
          <w:spacing w:val="14"/>
          <w:kern w:val="2"/>
          <w:sz w:val="32"/>
          <w:szCs w:val="32"/>
          <w:lang w:val="en-US" w:eastAsia="en-US" w:bidi="ar-SA"/>
        </w:rPr>
        <w:t>2.施工方式：全包。</w:t>
      </w:r>
    </w:p>
    <w:p w14:paraId="7882F404">
      <w:pPr>
        <w:pStyle w:val="3"/>
        <w:keepNext w:val="0"/>
        <w:keepLines w:val="0"/>
        <w:pageBreakBefore w:val="0"/>
        <w:widowControl/>
        <w:suppressLineNumbers w:val="0"/>
        <w:kinsoku/>
        <w:topLinePunct w:val="0"/>
        <w:bidi w:val="0"/>
        <w:spacing w:beforeAutospacing="0" w:afterAutospacing="0" w:line="240" w:lineRule="auto"/>
        <w:ind w:left="0" w:firstLine="696" w:firstLineChars="200"/>
        <w:rPr>
          <w:rFonts w:hint="eastAsia" w:ascii="方正仿宋_GB2312" w:hAnsi="方正仿宋_GB2312" w:eastAsia="方正仿宋_GB2312" w:cs="方正仿宋_GB2312"/>
          <w:spacing w:val="14"/>
          <w:kern w:val="2"/>
          <w:sz w:val="32"/>
          <w:szCs w:val="32"/>
          <w:lang w:val="en-US" w:eastAsia="en-US" w:bidi="ar-SA"/>
        </w:rPr>
      </w:pPr>
      <w:r>
        <w:rPr>
          <w:rFonts w:hint="eastAsia" w:ascii="方正仿宋_GB2312" w:hAnsi="方正仿宋_GB2312" w:eastAsia="方正仿宋_GB2312" w:cs="方正仿宋_GB2312"/>
          <w:spacing w:val="14"/>
          <w:kern w:val="2"/>
          <w:sz w:val="32"/>
          <w:szCs w:val="32"/>
          <w:lang w:val="en-US" w:eastAsia="en-US" w:bidi="ar-SA"/>
        </w:rPr>
        <w:t>3.施工期限</w:t>
      </w:r>
      <w:r>
        <w:rPr>
          <w:rFonts w:hint="eastAsia" w:ascii="方正仿宋_GB2312" w:hAnsi="方正仿宋_GB2312" w:eastAsia="方正仿宋_GB2312" w:cs="方正仿宋_GB2312"/>
          <w:spacing w:val="14"/>
          <w:kern w:val="2"/>
          <w:sz w:val="32"/>
          <w:szCs w:val="32"/>
          <w:lang w:val="en-US" w:eastAsia="zh-CN" w:bidi="ar-SA"/>
        </w:rPr>
        <w:t>：5</w:t>
      </w:r>
      <w:r>
        <w:rPr>
          <w:rFonts w:hint="eastAsia" w:ascii="方正仿宋_GB2312" w:hAnsi="方正仿宋_GB2312" w:eastAsia="方正仿宋_GB2312" w:cs="方正仿宋_GB2312"/>
          <w:spacing w:val="14"/>
          <w:kern w:val="2"/>
          <w:sz w:val="32"/>
          <w:szCs w:val="32"/>
          <w:lang w:val="en-US" w:eastAsia="en-US" w:bidi="ar-SA"/>
        </w:rPr>
        <w:t>天，</w:t>
      </w:r>
      <w:r>
        <w:rPr>
          <w:rFonts w:hint="eastAsia" w:ascii="方正仿宋_GB2312" w:hAnsi="方正仿宋_GB2312" w:eastAsia="方正仿宋_GB2312" w:cs="方正仿宋_GB2312"/>
          <w:spacing w:val="14"/>
          <w:kern w:val="2"/>
          <w:sz w:val="32"/>
          <w:szCs w:val="32"/>
          <w:lang w:val="en-US" w:eastAsia="zh-CN" w:bidi="ar-SA"/>
        </w:rPr>
        <w:t>10时－-18时</w:t>
      </w:r>
      <w:r>
        <w:rPr>
          <w:rFonts w:hint="eastAsia" w:ascii="方正仿宋_GB2312" w:hAnsi="方正仿宋_GB2312" w:eastAsia="方正仿宋_GB2312" w:cs="方正仿宋_GB2312"/>
          <w:spacing w:val="14"/>
          <w:kern w:val="2"/>
          <w:sz w:val="32"/>
          <w:szCs w:val="32"/>
          <w:lang w:val="en-US" w:eastAsia="en-US" w:bidi="ar-SA"/>
        </w:rPr>
        <w:t>不</w:t>
      </w:r>
      <w:r>
        <w:rPr>
          <w:rFonts w:hint="eastAsia" w:ascii="方正仿宋_GB2312" w:hAnsi="方正仿宋_GB2312" w:eastAsia="方正仿宋_GB2312" w:cs="方正仿宋_GB2312"/>
          <w:spacing w:val="14"/>
          <w:kern w:val="2"/>
          <w:sz w:val="32"/>
          <w:szCs w:val="32"/>
          <w:lang w:val="en-US" w:eastAsia="zh-CN" w:bidi="ar-SA"/>
        </w:rPr>
        <w:t>得</w:t>
      </w:r>
      <w:r>
        <w:rPr>
          <w:rFonts w:hint="eastAsia" w:ascii="方正仿宋_GB2312" w:hAnsi="方正仿宋_GB2312" w:eastAsia="方正仿宋_GB2312" w:cs="方正仿宋_GB2312"/>
          <w:spacing w:val="14"/>
          <w:kern w:val="2"/>
          <w:sz w:val="32"/>
          <w:szCs w:val="32"/>
          <w:lang w:val="en-US" w:eastAsia="en-US" w:bidi="ar-SA"/>
        </w:rPr>
        <w:t>施工。</w:t>
      </w:r>
    </w:p>
    <w:p w14:paraId="4A118B39">
      <w:pPr>
        <w:keepNext w:val="0"/>
        <w:keepLines w:val="0"/>
        <w:pageBreakBefore w:val="0"/>
        <w:kinsoku/>
        <w:wordWrap/>
        <w:topLinePunct w:val="0"/>
        <w:bidi w:val="0"/>
        <w:spacing w:beforeAutospacing="0" w:afterAutospacing="0" w:line="240" w:lineRule="auto"/>
        <w:ind w:firstLine="696"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4"/>
          <w:kern w:val="2"/>
          <w:sz w:val="32"/>
          <w:szCs w:val="32"/>
          <w:lang w:val="en-US" w:eastAsia="en-US" w:bidi="ar-SA"/>
        </w:rPr>
        <w:t>4.计划采购预算：</w:t>
      </w:r>
      <w:r>
        <w:rPr>
          <w:rFonts w:hint="eastAsia" w:ascii="方正仿宋_GB2312" w:hAnsi="方正仿宋_GB2312" w:eastAsia="方正仿宋_GB2312" w:cs="方正仿宋_GB2312"/>
          <w:spacing w:val="14"/>
          <w:kern w:val="2"/>
          <w:sz w:val="32"/>
          <w:szCs w:val="32"/>
          <w:lang w:val="en-US" w:eastAsia="zh-CN" w:bidi="ar-SA"/>
        </w:rPr>
        <w:t>0.85</w:t>
      </w:r>
      <w:r>
        <w:rPr>
          <w:rFonts w:hint="eastAsia" w:ascii="方正仿宋_GB2312" w:hAnsi="方正仿宋_GB2312" w:eastAsia="方正仿宋_GB2312" w:cs="方正仿宋_GB2312"/>
          <w:spacing w:val="14"/>
          <w:kern w:val="2"/>
          <w:sz w:val="32"/>
          <w:szCs w:val="32"/>
          <w:lang w:val="en-US" w:eastAsia="en-US" w:bidi="ar-SA"/>
        </w:rPr>
        <w:t>万元人民币，包含人工、设施设备、安装费、管理费、税费等所有费用，超过此预算即为废标。</w:t>
      </w:r>
      <w:r>
        <w:rPr>
          <w:rFonts w:hint="eastAsia" w:ascii="方正仿宋_GB2312" w:hAnsi="方正仿宋_GB2312" w:eastAsia="方正仿宋_GB2312" w:cs="方正仿宋_GB2312"/>
          <w:sz w:val="32"/>
          <w:szCs w:val="32"/>
          <w:lang w:val="en-US" w:eastAsia="zh-CN"/>
        </w:rPr>
        <w:t>本项目采用根据《重庆市政府采购非招标采购方式实施办法》（渝财规〔2026〕1号）及相关政府采购规定。在满足采购需求、质量和服务相等的前提下，以供应商的最后报价由低到高排序，报价最低者成交。</w:t>
      </w:r>
    </w:p>
    <w:p w14:paraId="7D26FBD7">
      <w:pPr>
        <w:keepNext w:val="0"/>
        <w:keepLines w:val="0"/>
        <w:pageBreakBefore w:val="0"/>
        <w:kinsoku/>
        <w:wordWrap/>
        <w:topLinePunct w:val="0"/>
        <w:bidi w:val="0"/>
        <w:spacing w:beforeAutospacing="0" w:afterAutospacing="0" w:line="240" w:lineRule="auto"/>
        <w:ind w:firstLine="64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kern w:val="2"/>
          <w:sz w:val="32"/>
          <w:szCs w:val="32"/>
          <w:lang w:val="en-US" w:eastAsia="zh-CN" w:bidi="ar-SA"/>
        </w:rPr>
        <w:t>5.支付方式：</w:t>
      </w:r>
      <w:r>
        <w:rPr>
          <w:rFonts w:hint="eastAsia" w:ascii="方正仿宋_GB2312" w:hAnsi="方正仿宋_GB2312" w:eastAsia="方正仿宋_GB2312" w:cs="方正仿宋_GB2312"/>
          <w:sz w:val="32"/>
          <w:szCs w:val="32"/>
          <w:lang w:val="en-US" w:eastAsia="zh-CN"/>
        </w:rPr>
        <w:t>中标人按行业规定完成招标人要求的服务，并由招标人验收合格后，中标人于次月开具正式合法发票并提交给招标人，招标人在30个工作日内以转账方式一次性支付100％服务费。</w:t>
      </w:r>
    </w:p>
    <w:p w14:paraId="4876FE66">
      <w:pPr>
        <w:pStyle w:val="3"/>
        <w:keepNext w:val="0"/>
        <w:keepLines w:val="0"/>
        <w:pageBreakBefore w:val="0"/>
        <w:widowControl/>
        <w:suppressLineNumbers w:val="0"/>
        <w:kinsoku/>
        <w:topLinePunct w:val="0"/>
        <w:bidi w:val="0"/>
        <w:spacing w:beforeAutospacing="0" w:afterAutospacing="0" w:line="595" w:lineRule="exact"/>
        <w:ind w:left="0" w:firstLine="555"/>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（二）特别提醒：</w:t>
      </w:r>
    </w:p>
    <w:p w14:paraId="34245B60">
      <w:pPr>
        <w:pStyle w:val="3"/>
        <w:keepNext w:val="0"/>
        <w:keepLines w:val="0"/>
        <w:pageBreakBefore w:val="0"/>
        <w:widowControl/>
        <w:suppressLineNumbers w:val="0"/>
        <w:kinsoku/>
        <w:topLinePunct w:val="0"/>
        <w:bidi w:val="0"/>
        <w:spacing w:beforeAutospacing="0" w:afterAutospacing="0" w:line="595" w:lineRule="exact"/>
        <w:ind w:left="0" w:firstLine="555"/>
        <w:jc w:val="left"/>
        <w:rPr>
          <w:rFonts w:hint="eastAsia" w:ascii="方正仿宋_GB2312" w:hAnsi="方正仿宋_GB2312" w:eastAsia="方正仿宋_GB2312" w:cs="方正仿宋_GB2312"/>
          <w:color w:val="3E3E3E"/>
        </w:rPr>
      </w:pPr>
      <w:r>
        <w:rPr>
          <w:rFonts w:hint="eastAsia" w:ascii="方正仿宋_GB2312" w:hAnsi="方正仿宋_GB2312" w:eastAsia="方正仿宋_GB2312" w:cs="方正仿宋_GB2312"/>
          <w:sz w:val="32"/>
          <w:szCs w:val="32"/>
          <w:lang w:val="en-US" w:eastAsia="zh-CN"/>
        </w:rPr>
        <w:t>请严格按照附件中甲方要求对应确认。以上数据具体细节要求及答疑，请参与中心实地查勘。查勘时间请看公告末尾。</w:t>
      </w:r>
    </w:p>
    <w:p w14:paraId="64E979C7">
      <w:pPr>
        <w:pStyle w:val="3"/>
        <w:keepNext w:val="0"/>
        <w:keepLines w:val="0"/>
        <w:pageBreakBefore w:val="0"/>
        <w:widowControl/>
        <w:suppressLineNumbers w:val="0"/>
        <w:kinsoku/>
        <w:topLinePunct w:val="0"/>
        <w:bidi w:val="0"/>
        <w:spacing w:beforeAutospacing="0" w:afterAutospacing="0" w:line="595" w:lineRule="exact"/>
        <w:ind w:left="0" w:firstLine="555"/>
        <w:rPr>
          <w:rFonts w:hint="eastAsia" w:ascii="方正仿宋_GB2312" w:hAnsi="方正仿宋_GB2312" w:eastAsia="方正仿宋_GB2312" w:cs="方正仿宋_GB2312"/>
          <w:lang w:val="en-US"/>
        </w:rPr>
      </w:pPr>
      <w:r>
        <w:rPr>
          <w:rFonts w:hint="eastAsia" w:ascii="方正仿宋_GB2312" w:hAnsi="方正仿宋_GB2312" w:eastAsia="方正仿宋_GB2312" w:cs="方正仿宋_GB2312"/>
          <w:sz w:val="32"/>
          <w:szCs w:val="32"/>
          <w:lang w:val="en-US" w:eastAsia="zh-CN"/>
        </w:rPr>
        <w:t>（三）</w:t>
      </w:r>
      <w:r>
        <w:rPr>
          <w:rFonts w:hint="eastAsia" w:ascii="方正仿宋_GB2312" w:hAnsi="方正仿宋_GB2312" w:eastAsia="方正仿宋_GB2312" w:cs="方正仿宋_GB2312"/>
          <w:kern w:val="2"/>
          <w:sz w:val="32"/>
          <w:szCs w:val="32"/>
          <w:lang w:val="en-US" w:eastAsia="zh-CN" w:bidi="ar-SA"/>
        </w:rPr>
        <w:t>资格要求</w:t>
      </w:r>
      <w:r>
        <w:rPr>
          <w:rFonts w:hint="eastAsia" w:ascii="方正仿宋_GB2312" w:hAnsi="方正仿宋_GB2312" w:eastAsia="方正仿宋_GB2312" w:cs="方正仿宋_GB2312"/>
          <w:color w:val="3E3E3E"/>
        </w:rPr>
        <w:t>、</w:t>
      </w:r>
      <w:r>
        <w:rPr>
          <w:rFonts w:hint="eastAsia" w:ascii="方正仿宋_GB2312" w:hAnsi="方正仿宋_GB2312" w:eastAsia="方正仿宋_GB2312" w:cs="方正仿宋_GB2312"/>
          <w:sz w:val="32"/>
          <w:szCs w:val="32"/>
          <w:lang w:val="en-US" w:eastAsia="zh-CN"/>
        </w:rPr>
        <w:t>投标服务商需按以下内容提供相应佐证资料，否则视为未响应本次投标。</w:t>
      </w:r>
      <w:r>
        <w:rPr>
          <w:rFonts w:hint="eastAsia" w:ascii="方正仿宋_GB2312" w:hAnsi="方正仿宋_GB2312" w:eastAsia="方正仿宋_GB2312" w:cs="方正仿宋_GB2312"/>
          <w:sz w:val="32"/>
          <w:szCs w:val="32"/>
          <w:lang w:val="en-US" w:eastAsia="zh-CN"/>
        </w:rPr>
        <w:br w:type="textWrapping"/>
      </w:r>
      <w:r>
        <w:rPr>
          <w:rFonts w:hint="eastAsia" w:ascii="方正仿宋_GB2312" w:hAnsi="方正仿宋_GB2312" w:eastAsia="方正仿宋_GB2312" w:cs="方正仿宋_GB2312"/>
          <w:sz w:val="32"/>
          <w:szCs w:val="32"/>
          <w:lang w:val="en-US" w:eastAsia="zh-CN"/>
        </w:rPr>
        <w:t xml:space="preserve">    1、营业执照（盖鲜章）。</w:t>
      </w:r>
      <w:r>
        <w:rPr>
          <w:rFonts w:hint="eastAsia" w:ascii="方正仿宋_GB2312" w:hAnsi="方正仿宋_GB2312" w:eastAsia="方正仿宋_GB2312" w:cs="方正仿宋_GB2312"/>
          <w:sz w:val="32"/>
          <w:szCs w:val="32"/>
          <w:lang w:val="en-US" w:eastAsia="zh-CN"/>
        </w:rPr>
        <w:br w:type="textWrapping"/>
      </w:r>
      <w:r>
        <w:rPr>
          <w:rFonts w:hint="eastAsia" w:ascii="方正仿宋_GB2312" w:hAnsi="方正仿宋_GB2312" w:eastAsia="方正仿宋_GB2312" w:cs="方正仿宋_GB2312"/>
          <w:sz w:val="32"/>
          <w:szCs w:val="32"/>
          <w:lang w:val="en-US" w:eastAsia="zh-CN"/>
        </w:rPr>
        <w:t xml:space="preserve">    2、法人身份证复印件（正反面在一页A4纸上，盖鲜章）。</w:t>
      </w:r>
      <w:r>
        <w:rPr>
          <w:rFonts w:hint="eastAsia" w:ascii="方正仿宋_GB2312" w:hAnsi="方正仿宋_GB2312" w:eastAsia="方正仿宋_GB2312" w:cs="方正仿宋_GB2312"/>
          <w:sz w:val="32"/>
          <w:szCs w:val="32"/>
          <w:lang w:val="en-US" w:eastAsia="zh-CN"/>
        </w:rPr>
        <w:br w:type="textWrapping"/>
      </w:r>
      <w:r>
        <w:rPr>
          <w:rFonts w:hint="eastAsia" w:ascii="方正仿宋_GB2312" w:hAnsi="方正仿宋_GB2312" w:eastAsia="方正仿宋_GB2312" w:cs="方正仿宋_GB2312"/>
          <w:sz w:val="32"/>
          <w:szCs w:val="32"/>
          <w:lang w:val="en-US" w:eastAsia="zh-CN"/>
        </w:rPr>
        <w:t xml:space="preserve">    3、投标报价（盖鲜章）。</w:t>
      </w:r>
      <w:r>
        <w:rPr>
          <w:rFonts w:hint="eastAsia" w:ascii="方正仿宋_GB2312" w:hAnsi="方正仿宋_GB2312" w:eastAsia="方正仿宋_GB2312" w:cs="方正仿宋_GB2312"/>
          <w:sz w:val="32"/>
          <w:szCs w:val="32"/>
          <w:lang w:val="en-US" w:eastAsia="zh-CN"/>
        </w:rPr>
        <w:br w:type="textWrapping"/>
      </w:r>
      <w:r>
        <w:rPr>
          <w:rFonts w:hint="eastAsia" w:ascii="方正仿宋_GB2312" w:hAnsi="方正仿宋_GB2312" w:eastAsia="方正仿宋_GB2312" w:cs="方正仿宋_GB2312"/>
          <w:sz w:val="32"/>
          <w:szCs w:val="32"/>
          <w:lang w:val="en-US" w:eastAsia="zh-CN"/>
        </w:rPr>
        <w:t xml:space="preserve">    4、施工人员需提供登高作业资格证书</w:t>
      </w:r>
    </w:p>
    <w:p w14:paraId="6E6F4DE2">
      <w:pPr>
        <w:pStyle w:val="2"/>
        <w:keepNext w:val="0"/>
        <w:keepLines w:val="0"/>
        <w:pageBreakBefore w:val="0"/>
        <w:widowControl/>
        <w:numPr>
          <w:ilvl w:val="0"/>
          <w:numId w:val="1"/>
        </w:numPr>
        <w:kinsoku/>
        <w:wordWrap w:val="0"/>
        <w:overflowPunct w:val="0"/>
        <w:topLinePunct w:val="0"/>
        <w:autoSpaceDE w:val="0"/>
        <w:autoSpaceDN w:val="0"/>
        <w:bidi w:val="0"/>
        <w:adjustRightInd w:val="0"/>
        <w:snapToGrid w:val="0"/>
        <w:spacing w:beforeAutospacing="0" w:afterAutospacing="0" w:line="595" w:lineRule="exact"/>
        <w:ind w:left="1020" w:leftChars="0" w:firstLineChars="0"/>
        <w:textAlignment w:val="center"/>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投标材料组成（均需盖单位章，否则无效）</w:t>
      </w:r>
    </w:p>
    <w:p w14:paraId="7A4B8520">
      <w:pPr>
        <w:pStyle w:val="3"/>
        <w:keepNext w:val="0"/>
        <w:keepLines w:val="0"/>
        <w:pageBreakBefore w:val="0"/>
        <w:widowControl/>
        <w:suppressLineNumbers w:val="0"/>
        <w:kinsoku/>
        <w:topLinePunct w:val="0"/>
        <w:bidi w:val="0"/>
        <w:spacing w:beforeAutospacing="0" w:afterAutospacing="0" w:line="595" w:lineRule="exact"/>
        <w:ind w:left="0" w:firstLine="555"/>
        <w:rPr>
          <w:rFonts w:hint="eastAsia" w:ascii="方正仿宋_GB2312" w:hAnsi="方正仿宋_GB2312" w:eastAsia="方正仿宋_GB2312" w:cs="方正仿宋_GB2312"/>
        </w:rPr>
      </w:pPr>
      <w:r>
        <w:rPr>
          <w:rFonts w:hint="eastAsia" w:ascii="方正仿宋_GB2312" w:hAnsi="方正仿宋_GB2312" w:eastAsia="方正仿宋_GB2312" w:cs="方正仿宋_GB2312"/>
          <w:i w:val="0"/>
          <w:iCs w:val="0"/>
          <w:caps w:val="0"/>
          <w:color w:val="494949"/>
          <w:spacing w:val="0"/>
          <w:sz w:val="24"/>
          <w:szCs w:val="24"/>
          <w:shd w:val="clear" w:fill="FFFFFF"/>
          <w:lang w:val="en-US" w:eastAsia="zh-CN"/>
        </w:rPr>
        <w:t>（</w:t>
      </w:r>
      <w:r>
        <w:rPr>
          <w:rFonts w:hint="eastAsia" w:ascii="方正仿宋_GB2312" w:hAnsi="方正仿宋_GB2312" w:eastAsia="方正仿宋_GB2312" w:cs="方正仿宋_GB2312"/>
          <w:sz w:val="32"/>
          <w:szCs w:val="32"/>
          <w:lang w:val="en-US" w:eastAsia="zh-CN"/>
        </w:rPr>
        <w:t>一）响应文件应密封送达项目地点，响应文件需加盖公章。</w:t>
      </w:r>
      <w:r>
        <w:rPr>
          <w:rFonts w:hint="eastAsia" w:ascii="方正仿宋_GB2312" w:hAnsi="方正仿宋_GB2312" w:eastAsia="方正仿宋_GB2312" w:cs="方正仿宋_GB2312"/>
          <w:sz w:val="32"/>
          <w:szCs w:val="32"/>
          <w:lang w:val="en-US" w:eastAsia="zh-CN"/>
        </w:rPr>
        <w:br w:type="textWrapping"/>
      </w:r>
      <w:r>
        <w:rPr>
          <w:rFonts w:hint="eastAsia" w:ascii="方正仿宋_GB2312" w:hAnsi="方正仿宋_GB2312" w:eastAsia="方正仿宋_GB2312" w:cs="方正仿宋_GB2312"/>
          <w:sz w:val="32"/>
          <w:szCs w:val="32"/>
          <w:lang w:val="en-US" w:eastAsia="zh-CN"/>
        </w:rPr>
        <w:t xml:space="preserve">    （二）如果响应文件通过邮寄递交，投标人应将响应文件用内、外两层封套密封。</w:t>
      </w:r>
    </w:p>
    <w:p w14:paraId="184E1D8E">
      <w:pPr>
        <w:pStyle w:val="3"/>
        <w:keepNext w:val="0"/>
        <w:keepLines w:val="0"/>
        <w:pageBreakBefore w:val="0"/>
        <w:widowControl/>
        <w:suppressLineNumbers w:val="0"/>
        <w:kinsoku/>
        <w:topLinePunct w:val="0"/>
        <w:bidi w:val="0"/>
        <w:spacing w:beforeAutospacing="0" w:afterAutospacing="0" w:line="595" w:lineRule="exact"/>
        <w:ind w:left="0" w:firstLine="555"/>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（三）工程细目报价表模板及报价书。（模板见附件）</w:t>
      </w:r>
    </w:p>
    <w:p w14:paraId="26C9C02B">
      <w:pPr>
        <w:pStyle w:val="3"/>
        <w:keepNext w:val="0"/>
        <w:keepLines w:val="0"/>
        <w:pageBreakBefore w:val="0"/>
        <w:widowControl/>
        <w:suppressLineNumbers w:val="0"/>
        <w:kinsoku/>
        <w:topLinePunct w:val="0"/>
        <w:bidi w:val="0"/>
        <w:spacing w:beforeAutospacing="0" w:afterAutospacing="0" w:line="595" w:lineRule="exact"/>
        <w:ind w:left="0" w:firstLine="555"/>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（四）施工安全责任承诺书 （主要承诺在施工期内，发生事故造成相关人员人身伤亡的均由施工方负责）。（模板见附件）。</w:t>
      </w:r>
    </w:p>
    <w:p w14:paraId="542ABD59">
      <w:pPr>
        <w:pStyle w:val="2"/>
        <w:keepNext w:val="0"/>
        <w:keepLines w:val="0"/>
        <w:pageBreakBefore w:val="0"/>
        <w:widowControl/>
        <w:numPr>
          <w:ilvl w:val="0"/>
          <w:numId w:val="1"/>
        </w:numPr>
        <w:kinsoku/>
        <w:wordWrap w:val="0"/>
        <w:overflowPunct w:val="0"/>
        <w:topLinePunct w:val="0"/>
        <w:autoSpaceDE w:val="0"/>
        <w:autoSpaceDN w:val="0"/>
        <w:bidi w:val="0"/>
        <w:adjustRightInd w:val="0"/>
        <w:snapToGrid w:val="0"/>
        <w:spacing w:beforeAutospacing="0" w:afterAutospacing="0" w:line="240" w:lineRule="auto"/>
        <w:ind w:left="420" w:leftChars="0" w:firstLineChars="0"/>
        <w:textAlignment w:val="center"/>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评审办法：</w:t>
      </w:r>
    </w:p>
    <w:p w14:paraId="41BCA07A">
      <w:pPr>
        <w:pStyle w:val="3"/>
        <w:keepNext w:val="0"/>
        <w:keepLines w:val="0"/>
        <w:pageBreakBefore w:val="0"/>
        <w:widowControl/>
        <w:suppressLineNumbers w:val="0"/>
        <w:kinsoku/>
        <w:topLinePunct w:val="0"/>
        <w:bidi w:val="0"/>
        <w:spacing w:beforeAutospacing="0" w:afterAutospacing="0" w:line="595" w:lineRule="exact"/>
        <w:ind w:left="0" w:firstLine="555"/>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业主单位为了更好地进行评审择优，请投标单位按投标资格审查与格式要求内容提供相应佐证资料并加盖公章，否则将作为废标处理。</w:t>
      </w:r>
    </w:p>
    <w:p w14:paraId="60B80801">
      <w:pPr>
        <w:pStyle w:val="3"/>
        <w:keepNext w:val="0"/>
        <w:keepLines w:val="0"/>
        <w:pageBreakBefore w:val="0"/>
        <w:widowControl/>
        <w:suppressLineNumbers w:val="0"/>
        <w:kinsoku/>
        <w:topLinePunct w:val="0"/>
        <w:bidi w:val="0"/>
        <w:spacing w:beforeAutospacing="0" w:afterAutospacing="0" w:line="595" w:lineRule="exact"/>
        <w:ind w:left="0" w:firstLine="555"/>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 审查资格、资质及响应情况，三家及以上满足条件方可开标。</w:t>
      </w:r>
    </w:p>
    <w:p w14:paraId="0DADB217">
      <w:pPr>
        <w:pStyle w:val="3"/>
        <w:keepNext w:val="0"/>
        <w:keepLines w:val="0"/>
        <w:pageBreakBefore w:val="0"/>
        <w:widowControl/>
        <w:suppressLineNumbers w:val="0"/>
        <w:kinsoku/>
        <w:topLinePunct w:val="0"/>
        <w:bidi w:val="0"/>
        <w:spacing w:beforeAutospacing="0" w:afterAutospacing="0" w:line="595" w:lineRule="exact"/>
        <w:ind w:left="0" w:firstLine="555"/>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 在符合采购人招募要求前提下，由评委问询改造方案，改造方案不符合中心要求的，须按照采购人要求整改并作出承诺（不可修改价格），否则中心有权利予以废标。</w:t>
      </w:r>
    </w:p>
    <w:p w14:paraId="6F727369">
      <w:pPr>
        <w:pStyle w:val="3"/>
        <w:keepNext w:val="0"/>
        <w:keepLines w:val="0"/>
        <w:pageBreakBefore w:val="0"/>
        <w:widowControl/>
        <w:suppressLineNumbers w:val="0"/>
        <w:kinsoku/>
        <w:topLinePunct w:val="0"/>
        <w:bidi w:val="0"/>
        <w:spacing w:beforeAutospacing="0" w:afterAutospacing="0" w:line="595" w:lineRule="exact"/>
        <w:ind w:left="0" w:firstLine="555"/>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3.方案通过后，最终由评审小组根据竞争单位报价决定成交单位。</w:t>
      </w:r>
    </w:p>
    <w:p w14:paraId="3E1B117B">
      <w:pPr>
        <w:pStyle w:val="3"/>
        <w:keepNext w:val="0"/>
        <w:keepLines w:val="0"/>
        <w:pageBreakBefore w:val="0"/>
        <w:widowControl/>
        <w:suppressLineNumbers w:val="0"/>
        <w:kinsoku/>
        <w:topLinePunct w:val="0"/>
        <w:bidi w:val="0"/>
        <w:spacing w:beforeAutospacing="0" w:afterAutospacing="0" w:line="595" w:lineRule="exact"/>
        <w:ind w:left="0" w:firstLine="555"/>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4.标书中，价格大小写有差异的，以大写为准；标书正副本有差异的，以正本为准；施工细目报价模板与施工报价书价格有差异的，以施工报价书为准。</w:t>
      </w:r>
    </w:p>
    <w:p w14:paraId="22EB9B7C">
      <w:pPr>
        <w:pStyle w:val="3"/>
        <w:keepNext w:val="0"/>
        <w:keepLines w:val="0"/>
        <w:pageBreakBefore w:val="0"/>
        <w:widowControl/>
        <w:suppressLineNumbers w:val="0"/>
        <w:kinsoku/>
        <w:topLinePunct w:val="0"/>
        <w:bidi w:val="0"/>
        <w:spacing w:beforeAutospacing="0" w:afterAutospacing="0" w:line="595" w:lineRule="exact"/>
        <w:ind w:left="0" w:firstLine="555"/>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九、选取方式：竞价</w:t>
      </w:r>
    </w:p>
    <w:p w14:paraId="07DA43CB">
      <w:pPr>
        <w:pStyle w:val="3"/>
        <w:keepNext w:val="0"/>
        <w:keepLines w:val="0"/>
        <w:pageBreakBefore w:val="0"/>
        <w:widowControl/>
        <w:suppressLineNumbers w:val="0"/>
        <w:kinsoku/>
        <w:topLinePunct w:val="0"/>
        <w:bidi w:val="0"/>
        <w:spacing w:beforeAutospacing="0" w:afterAutospacing="0" w:line="595" w:lineRule="exact"/>
        <w:ind w:left="0" w:firstLine="555"/>
        <w:rPr>
          <w:rFonts w:hint="eastAsia" w:ascii="方正仿宋_GB2312" w:hAnsi="方正仿宋_GB2312" w:eastAsia="方正仿宋_GB2312" w:cs="方正仿宋_GB2312"/>
        </w:rPr>
      </w:pPr>
      <w:r>
        <w:rPr>
          <w:rFonts w:hint="eastAsia" w:ascii="方正黑体_GBK" w:hAnsi="方正黑体_GBK" w:eastAsia="方正黑体_GBK" w:cs="方正黑体_GBK"/>
          <w:kern w:val="2"/>
          <w:sz w:val="32"/>
          <w:szCs w:val="32"/>
          <w:lang w:val="en-US" w:eastAsia="zh-CN" w:bidi="ar-SA"/>
        </w:rPr>
        <w:t>十、响应文件的递交：</w:t>
      </w:r>
      <w:r>
        <w:rPr>
          <w:rFonts w:hint="eastAsia" w:ascii="方正仿宋_GB2312" w:hAnsi="方正仿宋_GB2312" w:eastAsia="方正仿宋_GB2312" w:cs="方正仿宋_GB2312"/>
          <w:i w:val="0"/>
          <w:iCs w:val="0"/>
          <w:caps w:val="0"/>
          <w:color w:val="494949"/>
          <w:spacing w:val="0"/>
          <w:sz w:val="24"/>
          <w:szCs w:val="24"/>
          <w:shd w:val="clear" w:fill="FFFFFF"/>
        </w:rPr>
        <w:br w:type="textWrapping"/>
      </w:r>
      <w:r>
        <w:rPr>
          <w:rFonts w:hint="eastAsia" w:ascii="方正仿宋_GB2312" w:hAnsi="方正仿宋_GB2312" w:eastAsia="方正仿宋_GB2312" w:cs="方正仿宋_GB2312"/>
          <w:i w:val="0"/>
          <w:iCs w:val="0"/>
          <w:caps w:val="0"/>
          <w:color w:val="494949"/>
          <w:spacing w:val="0"/>
          <w:sz w:val="24"/>
          <w:szCs w:val="24"/>
          <w:shd w:val="clear" w:fill="FFFFFF"/>
          <w:lang w:val="en-US" w:eastAsia="zh-CN"/>
        </w:rPr>
        <w:t xml:space="preserve">     （</w:t>
      </w:r>
      <w:r>
        <w:rPr>
          <w:rFonts w:hint="eastAsia" w:ascii="方正仿宋_GB2312" w:hAnsi="方正仿宋_GB2312" w:eastAsia="方正仿宋_GB2312" w:cs="方正仿宋_GB2312"/>
          <w:sz w:val="32"/>
          <w:szCs w:val="32"/>
          <w:lang w:val="en-US" w:eastAsia="zh-CN"/>
        </w:rPr>
        <w:t>一）响应文件递交的截止时间为2026年8月6日16时00分，地点为重庆市南岸区江桥路1号1-106。现场查勘过后方可正式投标。</w:t>
      </w:r>
      <w:bookmarkStart w:id="0" w:name="_GoBack"/>
      <w:bookmarkEnd w:id="0"/>
      <w:r>
        <w:rPr>
          <w:rFonts w:hint="eastAsia" w:ascii="方正仿宋_GB2312" w:hAnsi="方正仿宋_GB2312" w:eastAsia="方正仿宋_GB2312" w:cs="方正仿宋_GB2312"/>
          <w:sz w:val="32"/>
          <w:szCs w:val="32"/>
          <w:lang w:val="en-US" w:eastAsia="zh-CN"/>
        </w:rPr>
        <w:br w:type="textWrapping"/>
      </w:r>
      <w:r>
        <w:rPr>
          <w:rFonts w:hint="eastAsia" w:ascii="方正仿宋_GB2312" w:hAnsi="方正仿宋_GB2312" w:eastAsia="方正仿宋_GB2312" w:cs="方正仿宋_GB2312"/>
          <w:sz w:val="32"/>
          <w:szCs w:val="32"/>
          <w:lang w:val="en-US" w:eastAsia="zh-CN"/>
        </w:rPr>
        <w:t xml:space="preserve">     （二）逾期送达的或者未送达指定地点的响应文件，采购人不予受理。</w:t>
      </w:r>
    </w:p>
    <w:p w14:paraId="4B575303">
      <w:pPr>
        <w:pStyle w:val="3"/>
        <w:keepNext w:val="0"/>
        <w:keepLines w:val="0"/>
        <w:pageBreakBefore w:val="0"/>
        <w:widowControl/>
        <w:suppressLineNumbers w:val="0"/>
        <w:kinsoku/>
        <w:topLinePunct w:val="0"/>
        <w:bidi w:val="0"/>
        <w:spacing w:beforeAutospacing="0" w:afterAutospacing="0" w:line="595" w:lineRule="exact"/>
        <w:ind w:left="0" w:firstLine="555"/>
        <w:jc w:val="left"/>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十一、现场查勘</w:t>
      </w:r>
    </w:p>
    <w:p w14:paraId="434957E1">
      <w:pPr>
        <w:keepNext w:val="0"/>
        <w:keepLines w:val="0"/>
        <w:pageBreakBefore w:val="0"/>
        <w:kinsoku/>
        <w:topLinePunct w:val="0"/>
        <w:bidi w:val="0"/>
        <w:spacing w:beforeAutospacing="0" w:afterAutospacing="0" w:line="595" w:lineRule="exact"/>
        <w:ind w:firstLine="64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rPr>
        <w:t>本项目不统一组织踏勘现场</w:t>
      </w:r>
      <w:r>
        <w:rPr>
          <w:rFonts w:hint="eastAsia" w:ascii="方正仿宋_GB2312" w:hAnsi="方正仿宋_GB2312" w:eastAsia="方正仿宋_GB2312" w:cs="方正仿宋_GB2312"/>
          <w:sz w:val="32"/>
          <w:lang w:eastAsia="zh-CN"/>
        </w:rPr>
        <w:t>，</w:t>
      </w:r>
      <w:r>
        <w:rPr>
          <w:rFonts w:hint="eastAsia" w:ascii="方正仿宋_GB2312" w:hAnsi="方正仿宋_GB2312" w:eastAsia="方正仿宋_GB2312" w:cs="方正仿宋_GB2312"/>
          <w:sz w:val="32"/>
        </w:rPr>
        <w:t>请供应商于公告发布之日起至报名截止时间之前自行对本项目进行现场踏勘。请有意向供应商踏勘自行安排并提前给采购人取得联系。无论供应商是否踏勘过现场，均被视为在投标之前已踏勘过现场，且对本项目潜在的风险和义务已完全了解，并在其投标文件中已充分考虑了本项目可能面临的不确定因素可能导致的风险。踏勘现场所发生的费用由供应商自行承担。现场查勘过后方可报价（查勘现场签字确认）。</w:t>
      </w:r>
    </w:p>
    <w:p w14:paraId="220AAB42">
      <w:pPr>
        <w:keepNext w:val="0"/>
        <w:keepLines w:val="0"/>
        <w:pageBreakBefore w:val="0"/>
        <w:kinsoku/>
        <w:wordWrap/>
        <w:topLinePunct w:val="0"/>
        <w:bidi w:val="0"/>
        <w:spacing w:beforeAutospacing="0" w:afterAutospacing="0" w:line="595" w:lineRule="exact"/>
        <w:ind w:left="0" w:leftChars="0" w:firstLine="960" w:firstLineChars="300"/>
        <w:rPr>
          <w:rStyle w:val="6"/>
          <w:rFonts w:hint="eastAsia" w:ascii="方正仿宋_GB2312" w:hAnsi="方正仿宋_GB2312" w:eastAsia="方正仿宋_GB2312" w:cs="方正仿宋_GB2312"/>
          <w:i w:val="0"/>
          <w:iCs w:val="0"/>
          <w:caps w:val="0"/>
          <w:color w:val="494949"/>
          <w:spacing w:val="0"/>
          <w:sz w:val="24"/>
          <w:szCs w:val="24"/>
          <w:shd w:val="clear" w:fill="FFFFFF"/>
        </w:rPr>
      </w:pPr>
      <w:r>
        <w:rPr>
          <w:rFonts w:hint="eastAsia" w:ascii="方正黑体_GBK" w:hAnsi="方正黑体_GBK" w:eastAsia="方正黑体_GBK" w:cs="方正黑体_GBK"/>
          <w:kern w:val="2"/>
          <w:sz w:val="32"/>
          <w:szCs w:val="32"/>
          <w:lang w:val="en-US" w:eastAsia="zh-CN" w:bidi="ar-SA"/>
        </w:rPr>
        <w:t>十二、发布公告的媒介：</w:t>
      </w:r>
      <w:r>
        <w:rPr>
          <w:rFonts w:hint="eastAsia" w:ascii="方正仿宋_GB2312" w:hAnsi="方正仿宋_GB2312" w:eastAsia="方正仿宋_GB2312" w:cs="方正仿宋_GB2312"/>
          <w:i w:val="0"/>
          <w:iCs w:val="0"/>
          <w:caps w:val="0"/>
          <w:color w:val="494949"/>
          <w:spacing w:val="0"/>
          <w:sz w:val="24"/>
          <w:szCs w:val="24"/>
          <w:shd w:val="clear" w:fill="FFFFFF"/>
        </w:rPr>
        <w:br w:type="textWrapping"/>
      </w:r>
      <w:r>
        <w:rPr>
          <w:rFonts w:hint="eastAsia" w:ascii="方正仿宋_GB2312" w:hAnsi="方正仿宋_GB2312" w:eastAsia="方正仿宋_GB2312" w:cs="方正仿宋_GB2312"/>
          <w:i w:val="0"/>
          <w:iCs w:val="0"/>
          <w:caps w:val="0"/>
          <w:color w:val="494949"/>
          <w:spacing w:val="0"/>
          <w:sz w:val="24"/>
          <w:szCs w:val="24"/>
          <w:shd w:val="clear" w:fill="FFFFFF"/>
          <w:lang w:val="en-US" w:eastAsia="zh-CN"/>
        </w:rPr>
        <w:t xml:space="preserve">       </w:t>
      </w:r>
      <w:r>
        <w:rPr>
          <w:rFonts w:hint="eastAsia" w:ascii="方正仿宋_GB2312" w:hAnsi="方正仿宋_GB2312" w:eastAsia="方正仿宋_GB2312" w:cs="方正仿宋_GB2312"/>
          <w:sz w:val="32"/>
          <w:szCs w:val="32"/>
          <w:lang w:val="en-US" w:eastAsia="zh-CN"/>
        </w:rPr>
        <w:t>本次询价公告在重庆经开区投资集团官网（http://www.cetzig.com/）上发布</w:t>
      </w:r>
      <w:r>
        <w:rPr>
          <w:rFonts w:hint="eastAsia" w:ascii="方正仿宋_GB2312" w:hAnsi="方正仿宋_GB2312" w:eastAsia="方正仿宋_GB2312" w:cs="方正仿宋_GB2312"/>
          <w:sz w:val="32"/>
          <w:szCs w:val="32"/>
          <w:lang w:val="en-US" w:eastAsia="zh-CN"/>
        </w:rPr>
        <w:br w:type="textWrapping"/>
      </w:r>
      <w:r>
        <w:rPr>
          <w:rFonts w:hint="eastAsia" w:ascii="方正仿宋_GB2312" w:hAnsi="方正仿宋_GB2312" w:eastAsia="方正仿宋_GB2312" w:cs="方正仿宋_GB2312"/>
          <w:i w:val="0"/>
          <w:iCs w:val="0"/>
          <w:caps w:val="0"/>
          <w:color w:val="494949"/>
          <w:spacing w:val="0"/>
          <w:sz w:val="24"/>
          <w:szCs w:val="24"/>
          <w:shd w:val="clear" w:fill="FFFFFF"/>
          <w:lang w:val="en-US" w:eastAsia="zh-CN"/>
        </w:rPr>
        <w:t xml:space="preserve">      </w:t>
      </w:r>
      <w:r>
        <w:rPr>
          <w:rFonts w:hint="eastAsia" w:ascii="方正仿宋_GB2312" w:hAnsi="方正仿宋_GB2312" w:eastAsia="方正仿宋_GB2312" w:cs="方正仿宋_GB2312"/>
          <w:kern w:val="2"/>
          <w:sz w:val="32"/>
          <w:szCs w:val="32"/>
          <w:lang w:val="en-US" w:eastAsia="zh-CN" w:bidi="ar-SA"/>
        </w:rPr>
        <w:t xml:space="preserve"> </w:t>
      </w:r>
      <w:r>
        <w:rPr>
          <w:rFonts w:hint="eastAsia" w:ascii="方正黑体_GBK" w:hAnsi="方正黑体_GBK" w:eastAsia="方正黑体_GBK" w:cs="方正黑体_GBK"/>
          <w:kern w:val="2"/>
          <w:sz w:val="32"/>
          <w:szCs w:val="32"/>
          <w:lang w:val="en-US" w:eastAsia="zh-CN" w:bidi="ar-SA"/>
        </w:rPr>
        <w:t>十三、联系方式：</w:t>
      </w:r>
    </w:p>
    <w:p w14:paraId="21BF4197">
      <w:pPr>
        <w:keepNext w:val="0"/>
        <w:keepLines w:val="0"/>
        <w:pageBreakBefore w:val="0"/>
        <w:kinsoku/>
        <w:wordWrap/>
        <w:topLinePunct w:val="0"/>
        <w:bidi w:val="0"/>
        <w:spacing w:beforeAutospacing="0" w:afterAutospacing="0" w:line="595" w:lineRule="exact"/>
        <w:ind w:left="0" w:leftChars="0" w:firstLine="960" w:firstLineChars="3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采购人：重庆经开区城市运营管理有限公司</w:t>
      </w:r>
    </w:p>
    <w:p w14:paraId="1AFA57F5">
      <w:pPr>
        <w:keepNext w:val="0"/>
        <w:keepLines w:val="0"/>
        <w:pageBreakBefore w:val="0"/>
        <w:kinsoku/>
        <w:wordWrap/>
        <w:topLinePunct w:val="0"/>
        <w:bidi w:val="0"/>
        <w:spacing w:beforeAutospacing="0" w:afterAutospacing="0" w:line="595" w:lineRule="exact"/>
        <w:ind w:left="0" w:leftChars="0" w:firstLine="960" w:firstLineChars="3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联系人：余老师</w:t>
      </w:r>
    </w:p>
    <w:p w14:paraId="7DA7BE88">
      <w:pPr>
        <w:keepNext w:val="0"/>
        <w:keepLines w:val="0"/>
        <w:pageBreakBefore w:val="0"/>
        <w:kinsoku/>
        <w:wordWrap/>
        <w:topLinePunct w:val="0"/>
        <w:bidi w:val="0"/>
        <w:spacing w:beforeAutospacing="0" w:afterAutospacing="0" w:line="595" w:lineRule="exact"/>
        <w:ind w:left="0" w:leftChars="0" w:firstLine="960" w:firstLineChars="3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电    话：62656225</w:t>
      </w:r>
    </w:p>
    <w:p w14:paraId="796EF28B">
      <w:pPr>
        <w:keepNext w:val="0"/>
        <w:keepLines w:val="0"/>
        <w:pageBreakBefore w:val="0"/>
        <w:kinsoku/>
        <w:wordWrap/>
        <w:topLinePunct w:val="0"/>
        <w:bidi w:val="0"/>
        <w:spacing w:beforeAutospacing="0" w:afterAutospacing="0" w:line="595" w:lineRule="exact"/>
        <w:ind w:left="0" w:leftChars="0" w:firstLine="960" w:firstLineChars="3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地    址：重庆市南岸区江桥路1号</w:t>
      </w:r>
      <w:r>
        <w:rPr>
          <w:rFonts w:hint="eastAsia" w:ascii="方正仿宋_GB2312" w:hAnsi="方正仿宋_GB2312" w:eastAsia="方正仿宋_GB2312" w:cs="方正仿宋_GB2312"/>
          <w:spacing w:val="14"/>
          <w:sz w:val="32"/>
          <w:szCs w:val="32"/>
        </w:rPr>
        <w:t>附1号</w:t>
      </w:r>
    </w:p>
    <w:p w14:paraId="5D999A7D">
      <w:pPr>
        <w:pStyle w:val="3"/>
        <w:keepNext w:val="0"/>
        <w:keepLines w:val="0"/>
        <w:pageBreakBefore w:val="0"/>
        <w:widowControl/>
        <w:suppressLineNumbers w:val="0"/>
        <w:kinsoku/>
        <w:topLinePunct w:val="0"/>
        <w:bidi w:val="0"/>
        <w:spacing w:beforeAutospacing="0" w:afterAutospacing="0" w:line="595" w:lineRule="exact"/>
        <w:ind w:left="0" w:firstLine="555"/>
        <w:rPr>
          <w:rFonts w:hint="eastAsia" w:ascii="方正仿宋_GB2312" w:hAnsi="方正仿宋_GB2312" w:eastAsia="方正仿宋_GB2312" w:cs="方正仿宋_GB2312"/>
        </w:rPr>
      </w:pPr>
    </w:p>
    <w:p w14:paraId="00928488">
      <w:pPr>
        <w:keepNext w:val="0"/>
        <w:keepLines w:val="0"/>
        <w:pageBreakBefore w:val="0"/>
        <w:kinsoku/>
        <w:topLinePunct w:val="0"/>
        <w:bidi w:val="0"/>
        <w:spacing w:beforeAutospacing="0" w:afterAutospacing="0" w:line="595" w:lineRule="exact"/>
        <w:rPr>
          <w:rFonts w:hint="eastAsia" w:ascii="方正仿宋_GB2312" w:hAnsi="方正仿宋_GB2312" w:eastAsia="方正仿宋_GB2312" w:cs="方正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embedRegular r:id="rId1" w:fontKey="{8491C54C-E48F-4967-B549-C25962C83353}"/>
  </w:font>
  <w:font w:name="方正仿宋_GB2312">
    <w:panose1 w:val="02000000000000000000"/>
    <w:charset w:val="86"/>
    <w:family w:val="auto"/>
    <w:pitch w:val="default"/>
    <w:sig w:usb0="A00002BF" w:usb1="184F6CFA" w:usb2="00000012" w:usb3="00000000" w:csb0="00040001" w:csb1="00000000"/>
    <w:embedRegular r:id="rId2" w:fontKey="{D818116B-A3B7-4640-91CF-0434AF44FF61}"/>
  </w:font>
  <w:font w:name="方正黑体_GBK">
    <w:panose1 w:val="03000509000000000000"/>
    <w:charset w:val="86"/>
    <w:family w:val="auto"/>
    <w:pitch w:val="default"/>
    <w:sig w:usb0="00000001" w:usb1="080E0000" w:usb2="00000000" w:usb3="00000000" w:csb0="00040000" w:csb1="00000000"/>
    <w:embedRegular r:id="rId3" w:fontKey="{06E22D62-FD63-4C74-8989-4107BC23BEC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A1B3CE"/>
    <w:multiLevelType w:val="singleLevel"/>
    <w:tmpl w:val="B3A1B3CE"/>
    <w:lvl w:ilvl="0" w:tentative="0">
      <w:start w:val="1"/>
      <w:numFmt w:val="chineseCounting"/>
      <w:suff w:val="nothing"/>
      <w:lvlText w:val="%1、"/>
      <w:lvlJc w:val="left"/>
      <w:pPr>
        <w:ind w:left="420"/>
      </w:pPr>
      <w:rPr>
        <w:rFonts w:hint="eastAsia" w:ascii="方正黑体_GBK" w:hAnsi="方正黑体_GBK" w:eastAsia="方正黑体_GBK" w:cs="方正黑体_GBK"/>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A5514C"/>
    <w:rsid w:val="2F3C79AE"/>
    <w:rsid w:val="473E3DF8"/>
    <w:rsid w:val="71CD7750"/>
    <w:rsid w:val="72C61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80e7038f-5fa5-4c64-ae44-0b0fea849653}">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1447</Words>
  <Characters>1518</Characters>
  <Lines>0</Lines>
  <Paragraphs>0</Paragraphs>
  <TotalTime>41</TotalTime>
  <ScaleCrop>false</ScaleCrop>
  <LinksUpToDate>false</LinksUpToDate>
  <CharactersWithSpaces>1573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2026-07-29T00:43:00Z</dcterms:created>
  <dc:creator>Administrator</dc:creator>
  <cp:lastModifiedBy>华山铁骑</cp:lastModifiedBy>
  <cp:lastPrinted>2026-08-04T06:49:09Z</cp:lastPrinted>
  <dcterms:modified xsi:type="dcterms:W3CDTF">2026-08-04T06:49:15Z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eyJoZGlkIjoiMjY1NjY0ODUzYTY0N2U0YjE0ZjI4NTk4ZmI4YTlkYzEiLCJ1c2VySWQiOiI0NDE1NjkzMDcifQ==</vt:lpwstr>
  </property>
  <property fmtid="{D5CDD505-2E9C-101B-9397-08002B2CF9AE}" pid="4" name="ICV">
    <vt:lpwstr>00158493AE754F04A07B62972CA417DB_12</vt:lpwstr>
  </property>
</Properties>
</file>